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743" w:type="dxa"/>
        <w:tblCellMar>
          <w:left w:w="0" w:type="dxa"/>
          <w:right w:w="0" w:type="dxa"/>
        </w:tblCellMar>
        <w:tblLook w:val="0000" w:firstRow="0" w:lastRow="0" w:firstColumn="0" w:lastColumn="0" w:noHBand="0" w:noVBand="0"/>
      </w:tblPr>
      <w:tblGrid>
        <w:gridCol w:w="3828"/>
        <w:gridCol w:w="6095"/>
      </w:tblGrid>
      <w:tr>
        <w:tc>
          <w:tcPr>
            <w:tcW w:w="3828" w:type="dxa"/>
            <w:tcMar>
              <w:top w:w="0" w:type="dxa"/>
              <w:left w:w="108" w:type="dxa"/>
              <w:bottom w:w="0" w:type="dxa"/>
              <w:right w:w="108" w:type="dxa"/>
            </w:tcMar>
          </w:tcPr>
          <w:p>
            <w:pPr>
              <w:jc w:val="center"/>
              <w:rPr>
                <w:b/>
                <w:szCs w:val="26"/>
                <w:lang w:val="en-US"/>
              </w:rPr>
            </w:pPr>
            <w:r>
              <w:rPr>
                <w:b/>
                <w:szCs w:val="26"/>
                <w:lang w:val="en-US"/>
              </w:rPr>
              <w:t>ỦY BAN NHÂN DÂN</w:t>
            </w:r>
          </w:p>
          <w:p>
            <w:pPr>
              <w:jc w:val="center"/>
              <w:rPr>
                <w:b/>
                <w:sz w:val="26"/>
                <w:szCs w:val="28"/>
                <w:lang w:val="en-US"/>
              </w:rPr>
            </w:pPr>
            <w:r>
              <w:rPr>
                <w:b/>
                <w:noProof/>
                <w:lang w:val="en-US" w:eastAsia="en-US"/>
              </w:rPr>
              <mc:AlternateContent>
                <mc:Choice Requires="wps">
                  <w:drawing>
                    <wp:anchor distT="4294967295" distB="4294967295" distL="114300" distR="114300" simplePos="0" relativeHeight="251664384" behindDoc="0" locked="0" layoutInCell="1" allowOverlap="1">
                      <wp:simplePos x="0" y="0"/>
                      <wp:positionH relativeFrom="column">
                        <wp:posOffset>850265</wp:posOffset>
                      </wp:positionH>
                      <wp:positionV relativeFrom="paragraph">
                        <wp:posOffset>225424</wp:posOffset>
                      </wp:positionV>
                      <wp:extent cx="850900" cy="0"/>
                      <wp:effectExtent l="0" t="0" r="25400" b="1905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6.95pt;margin-top:17.75pt;width:67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0iJAIAAEk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AHSjTr&#10;cEQbb5naNZ48Wws9KUFrbCNYMgrd6o3LMajUaxvq5Ue9MS/AvzuioWyY3snI+u1kECoLEcm7kLBx&#10;BnNu+y8g8Azbe4itO9a2C5DYFHKMEzrdJiSPnnD8OJ2ksxTnyK+uhOXXOGOd/yyhI8EoqLuUceOf&#10;xSzs8OJ8YMXya0BIqmGl2jaqodWkL+hsMprEAAetEsEZjjm725atJQcW9BSfWCJ67o9Z2GsRwRrJ&#10;xPJie6bas43JWx3wsC6kc7HOgvkxS2fL6XI6HoxHj8vBOK2qwfOqHA8eV9mnSfVQlWWV/QzUsnHe&#10;KCGkDuyu4s3GfyeOyzU6y+4m31sbkvfosV9I9vqOpONgwyzPqtiCOK3tdeCo13j4crfChbjfo33/&#10;B1j8AgAA//8DAFBLAwQUAAYACAAAACEAAVhCHt0AAAAJAQAADwAAAGRycy9kb3ducmV2LnhtbEyP&#10;wU7DMBBE75X6D9Yicamo00QpNMSpqkocONJW4urGSxKI11HsNKFfzyIO5TizT7Mz+Xayrbhg7xtH&#10;ClbLCARS6UxDlYLT8eXhCYQPmoxuHaGCb/SwLeazXGfGjfSGl0OoBIeQz7SCOoQuk9KXNVrtl65D&#10;4tuH660OLPtKml6PHG5bGUfRWlrdEH+odYf7Gsuvw2AVoB/SVbTb2Or0eh0X7/H1c+yOSt3fTbtn&#10;EAGncIPhtz5Xh4I7nd1AxouWdZJsGFWQpCkIBuL1IxvnP0MWufy/oPgBAAD//wMAUEsBAi0AFAAG&#10;AAgAAAAhALaDOJL+AAAA4QEAABMAAAAAAAAAAAAAAAAAAAAAAFtDb250ZW50X1R5cGVzXS54bWxQ&#10;SwECLQAUAAYACAAAACEAOP0h/9YAAACUAQAACwAAAAAAAAAAAAAAAAAvAQAAX3JlbHMvLnJlbHNQ&#10;SwECLQAUAAYACAAAACEAyp09IiQCAABJBAAADgAAAAAAAAAAAAAAAAAuAgAAZHJzL2Uyb0RvYy54&#10;bWxQSwECLQAUAAYACAAAACEAAVhCHt0AAAAJAQAADwAAAAAAAAAAAAAAAAB+BAAAZHJzL2Rvd25y&#10;ZXYueG1sUEsFBgAAAAAEAAQA8wAAAIgFAAAAAA==&#10;"/>
                  </w:pict>
                </mc:Fallback>
              </mc:AlternateContent>
            </w:r>
            <w:r>
              <w:rPr>
                <w:b/>
                <w:noProof/>
                <w:lang w:val="en-US"/>
              </w:rPr>
              <w:t xml:space="preserve"> XÃ BÙI LA NHÂN</w:t>
            </w:r>
          </w:p>
          <w:p>
            <w:pPr>
              <w:jc w:val="center"/>
              <w:rPr>
                <w:b/>
                <w:sz w:val="26"/>
                <w:szCs w:val="28"/>
              </w:rPr>
            </w:pPr>
          </w:p>
          <w:p>
            <w:pPr>
              <w:jc w:val="center"/>
              <w:rPr>
                <w:szCs w:val="28"/>
              </w:rPr>
            </w:pPr>
            <w:r>
              <w:rPr>
                <w:szCs w:val="28"/>
                <w:lang w:val="en-US"/>
              </w:rPr>
              <w:t xml:space="preserve">Số: </w:t>
            </w:r>
            <w:r>
              <w:rPr>
                <w:b/>
                <w:szCs w:val="28"/>
                <w:lang w:val="en-US"/>
              </w:rPr>
              <w:t>42</w:t>
            </w:r>
            <w:r>
              <w:rPr>
                <w:szCs w:val="28"/>
                <w:lang w:val="en-US"/>
              </w:rPr>
              <w:t>/KH-UBND-CA</w:t>
            </w:r>
          </w:p>
          <w:p>
            <w:pPr>
              <w:jc w:val="center"/>
              <w:rPr>
                <w:i/>
                <w:szCs w:val="28"/>
                <w:lang w:val="en-US"/>
              </w:rPr>
            </w:pPr>
          </w:p>
        </w:tc>
        <w:tc>
          <w:tcPr>
            <w:tcW w:w="6095" w:type="dxa"/>
            <w:tcMar>
              <w:top w:w="0" w:type="dxa"/>
              <w:left w:w="108" w:type="dxa"/>
              <w:bottom w:w="0" w:type="dxa"/>
              <w:right w:w="108" w:type="dxa"/>
            </w:tcMar>
          </w:tcPr>
          <w:p>
            <w:pPr>
              <w:jc w:val="center"/>
              <w:rPr>
                <w:b/>
                <w:bCs/>
                <w:sz w:val="30"/>
                <w:szCs w:val="28"/>
                <w:lang w:val="en-US"/>
              </w:rPr>
            </w:pPr>
            <w:r>
              <w:rPr>
                <w:b/>
                <w:bCs/>
                <w:szCs w:val="28"/>
              </w:rPr>
              <w:t>CỘNG HÒA XÃ HỘI CHỦ NGHĨA VIỆT NAM</w:t>
            </w:r>
            <w:r>
              <w:rPr>
                <w:b/>
                <w:bCs/>
                <w:szCs w:val="28"/>
              </w:rPr>
              <w:br/>
            </w:r>
            <w:r>
              <w:rPr>
                <w:b/>
                <w:bCs/>
                <w:sz w:val="30"/>
                <w:szCs w:val="28"/>
              </w:rPr>
              <w:t>Độc lập - Tự do - Hạnh phúc</w:t>
            </w:r>
          </w:p>
          <w:p>
            <w:pPr>
              <w:jc w:val="center"/>
              <w:rPr>
                <w:szCs w:val="28"/>
                <w:lang w:val="en-US"/>
              </w:rPr>
            </w:pPr>
            <w:bookmarkStart w:id="0" w:name="_GoBack"/>
            <w:r>
              <w:rPr>
                <w:noProof/>
                <w:sz w:val="30"/>
                <w:lang w:val="en-US" w:eastAsia="en-US"/>
              </w:rPr>
              <mc:AlternateContent>
                <mc:Choice Requires="wps">
                  <w:drawing>
                    <wp:anchor distT="4294967295" distB="4294967295" distL="114300" distR="114300" simplePos="0" relativeHeight="251665408" behindDoc="0" locked="0" layoutInCell="1" allowOverlap="1">
                      <wp:simplePos x="0" y="0"/>
                      <wp:positionH relativeFrom="column">
                        <wp:posOffset>716280</wp:posOffset>
                      </wp:positionH>
                      <wp:positionV relativeFrom="paragraph">
                        <wp:posOffset>19049</wp:posOffset>
                      </wp:positionV>
                      <wp:extent cx="2106930" cy="0"/>
                      <wp:effectExtent l="0" t="0" r="26670" b="1905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6.4pt;margin-top:1.5pt;width:165.9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TUJgIAAEoEAAAOAAAAZHJzL2Uyb0RvYy54bWysVE2P2jAQvVfqf7B8Z5OwQCEirFYJ9LLt&#10;IrH9AcZ2iNXEY9mGgKr+947NR0t7qarm4NjxzPN7M8+ZPx27lhykdQp0QbOHlBKpOQildwX98rYa&#10;TClxnmnBWtCyoCfp6NPi/bt5b3I5hAZaIS1BEO3y3hS08d7kSeJ4IzvmHsBIjZs12I55XNpdIizr&#10;Eb1rk2GaTpIerDAWuHQOv1bnTbqI+HUtuX+tayc9aQuK3HwcbRy3YUwWc5bvLDON4hca7B9YdExp&#10;PPQGVTHPyN6qP6A6xS04qP0Dhy6BulZcRg2oJkt/U7NpmJFRCxbHmVuZ3P+D5Z8Pa0uUKOiQEs06&#10;bNHGW6Z2jSfP1kJPStAaywiWZKFavXE5JpV6bYNeftQb8wL8qyMayobpnYys304GoWJGcpcSFs7g&#10;mdv+EwiMYXsPsXTH2nYBEotCjrFDp1uH5NETjh+HWTqZPWIj+XUvYfk10VjnP0roSJgU1F103ARk&#10;8Rh2eHEehWDiNSGcqmGl2jbaodWkL+hsPBzHBAetEmEzhDm725atJQcWDBWfUBUEuwuzsNcigjWS&#10;ieVl7plqz3OMb3XAQ2FI5zI7O+bbLJ0tp8vpaDAaTpaDUVpVg+dVORpMVtmHcfVYlWWVfQ/UslHe&#10;KCGkDuyu7s1Gf+eOyz06++7m31sZknv0KBHJXt+RdOxsaObZFlsQp7UN1QhNRsPG4MvlCjfi13WM&#10;+vkLWPwAAAD//wMAUEsDBBQABgAIAAAAIQCkJ5BP2wAAAAcBAAAPAAAAZHJzL2Rvd25yZXYueG1s&#10;TI9BT8JAEIXvJv6HzZB4MbJtLURqt4SYePAokHBdukNb6c423S2t/HpHL3L88ibvfZOvJ9uKC/a+&#10;caQgnkcgkEpnGqoU7HfvTy8gfNBkdOsIFXyjh3Vxf5frzLiRPvGyDZXgEvKZVlCH0GVS+rJGq/3c&#10;dUicnVxvdWDsK2l6PXK5bWUSRUtpdUO8UOsO32osz9vBKkA/LOJos7LV/uM6Ph6S69fY7ZR6mE2b&#10;VxABp/B/DL/6rA4FOx3dQMaLljlOWD0oeOaXOE/TdAni+MeyyOWtf/EDAAD//wMAUEsBAi0AFAAG&#10;AAgAAAAhALaDOJL+AAAA4QEAABMAAAAAAAAAAAAAAAAAAAAAAFtDb250ZW50X1R5cGVzXS54bWxQ&#10;SwECLQAUAAYACAAAACEAOP0h/9YAAACUAQAACwAAAAAAAAAAAAAAAAAvAQAAX3JlbHMvLnJlbHNQ&#10;SwECLQAUAAYACAAAACEAj9fU1CYCAABKBAAADgAAAAAAAAAAAAAAAAAuAgAAZHJzL2Uyb0RvYy54&#10;bWxQSwECLQAUAAYACAAAACEApCeQT9sAAAAHAQAADwAAAAAAAAAAAAAAAACABAAAZHJzL2Rvd25y&#10;ZXYueG1sUEsFBgAAAAAEAAQA8wAAAIgFAAAAAA==&#10;"/>
                  </w:pict>
                </mc:Fallback>
              </mc:AlternateContent>
            </w:r>
            <w:bookmarkEnd w:id="0"/>
            <w:r>
              <w:rPr>
                <w:b/>
                <w:bCs/>
                <w:szCs w:val="28"/>
              </w:rPr>
              <w:br/>
            </w:r>
            <w:r>
              <w:rPr>
                <w:i/>
                <w:lang w:val="en-US"/>
              </w:rPr>
              <w:t>Bùi La Nhân</w:t>
            </w:r>
            <w:r>
              <w:rPr>
                <w:i/>
              </w:rPr>
              <w:t>, ngày</w:t>
            </w:r>
            <w:r>
              <w:rPr>
                <w:i/>
                <w:lang w:val="en-US"/>
              </w:rPr>
              <w:t xml:space="preserve"> 03  </w:t>
            </w:r>
            <w:r>
              <w:rPr>
                <w:i/>
              </w:rPr>
              <w:t>thán</w:t>
            </w:r>
            <w:r>
              <w:rPr>
                <w:i/>
                <w:lang w:val="en-US"/>
              </w:rPr>
              <w:t xml:space="preserve">g 12 </w:t>
            </w:r>
            <w:r>
              <w:rPr>
                <w:i/>
              </w:rPr>
              <w:t>năm 20</w:t>
            </w:r>
            <w:r>
              <w:rPr>
                <w:i/>
                <w:lang w:val="en-US"/>
              </w:rPr>
              <w:t>24</w:t>
            </w:r>
          </w:p>
        </w:tc>
      </w:tr>
    </w:tbl>
    <w:p>
      <w:pPr>
        <w:spacing w:before="60" w:after="60"/>
        <w:ind w:firstLine="720"/>
        <w:jc w:val="both"/>
        <w:rPr>
          <w:sz w:val="16"/>
          <w:szCs w:val="16"/>
          <w:lang w:val="en-US"/>
        </w:rPr>
      </w:pPr>
    </w:p>
    <w:p>
      <w:pPr>
        <w:spacing w:line="264" w:lineRule="auto"/>
        <w:jc w:val="center"/>
        <w:rPr>
          <w:b/>
          <w:sz w:val="30"/>
          <w:lang w:val="en-US"/>
        </w:rPr>
      </w:pPr>
      <w:r>
        <w:rPr>
          <w:b/>
          <w:sz w:val="30"/>
          <w:lang w:val="en-US"/>
        </w:rPr>
        <w:t>KẾ HOẠCH</w:t>
      </w:r>
    </w:p>
    <w:p>
      <w:pPr>
        <w:spacing w:line="264" w:lineRule="auto"/>
        <w:jc w:val="center"/>
        <w:rPr>
          <w:b/>
          <w:sz w:val="30"/>
          <w:lang w:val="en-US"/>
        </w:rPr>
      </w:pPr>
      <w:r>
        <w:rPr>
          <w:b/>
          <w:sz w:val="30"/>
          <w:lang w:val="en-US"/>
        </w:rPr>
        <w:t xml:space="preserve">Triển khai thi hành Luật trật tự, an toàn giao thông </w:t>
      </w:r>
    </w:p>
    <w:p>
      <w:pPr>
        <w:spacing w:line="264" w:lineRule="auto"/>
        <w:jc w:val="center"/>
        <w:rPr>
          <w:b/>
          <w:sz w:val="30"/>
          <w:lang w:val="en-US"/>
        </w:rPr>
      </w:pPr>
      <w:r>
        <w:rPr>
          <w:b/>
          <w:sz w:val="30"/>
          <w:lang w:val="en-US"/>
        </w:rPr>
        <w:t>đường bộ trên địa bàn xã Bùi La Nhân</w:t>
      </w:r>
    </w:p>
    <w:p>
      <w:pPr>
        <w:spacing w:line="264" w:lineRule="auto"/>
        <w:ind w:firstLine="709"/>
        <w:jc w:val="both"/>
        <w:rPr>
          <w:sz w:val="30"/>
          <w:lang w:val="en-US"/>
        </w:rPr>
      </w:pPr>
      <w:r>
        <w:rPr>
          <w:noProof/>
          <w:sz w:val="30"/>
          <w:lang w:val="en-US" w:eastAsia="en-US"/>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5080</wp:posOffset>
                </wp:positionV>
                <wp:extent cx="1381125" cy="9525"/>
                <wp:effectExtent l="9525" t="5080" r="9525" b="1397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11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0;margin-top:.4pt;width:108.75pt;height:.75pt;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0AJgIAAEgEAAAOAAAAZHJzL2Uyb0RvYy54bWysVFGP2jAMfp+0/xD1Hdpy5Q4qyunUwl5u&#10;O6S77T0kaRstTaIkUNC0/z4nLWxsL9M0HoId25/tz05Xj6dOoCMzlitZROk0iRCTRFEumyL6/Lad&#10;LCJkHZYUCyVZEZ2ZjR7X79+tep2zmWqVoMwgAJE273URtc7pPI4taVmH7VRpJsFYK9NhB6ppYmpw&#10;D+idiGdJch/3ylBtFGHWwm01GKN1wK9rRtxLXVvmkCgiqM2F04Rz7894vcJ5Y7BuORnLwP9QRYe5&#10;hKRXqAo7jA6G/wHVcWKUVbWbEtXFqq45YaEH6CZNfuvmtcWahV6AHKuvNNn/B0s+HXcGcQqzi5DE&#10;HYzo6eBUyIwePD29tjl4lXJnfIPkJF/1syJfLZKqbLFsWHB+O2uITX1EfBPiFashyb7/qCj4YMAP&#10;XJ1q06FacP3FB3pw4AOdwnDO1+Gwk0MELtO7RZrO5hEiYFvOQfKpcO5RfKw21n1gqkNeKCLrDOZN&#10;60olJWyBMkMGfHy2bgi8BPhgqbZcCLjHuZCoHxN41SrBqTcGxTT7Uhh0xH6dwm+s4sbNqIOkAaxl&#10;mG5G2WEuBhmqFtLjQW9QzigN+/JtmSw3i80im2Sz+80kS6pq8rQts8n9Nn2YV3dVWVbpd89WmuUt&#10;p5RJX91ld9Ps73ZjfEXD1l2390pDfIseiIZiL/+h6DBmP9lhR/aKnnfGU+snDusanMen5d/Dr3rw&#10;+vkBWP8AAAD//wMAUEsDBBQABgAIAAAAIQDdI/5g2QAAAAMBAAAPAAAAZHJzL2Rvd25yZXYueG1s&#10;TI/BTsMwEETvSPyDtUjcqNMCbZXGqRASiAOK1AJ3N94mgXgd4m2S/j3LCW47mtHM22w7+VYN2Mcm&#10;kIH5LAGFVAbXUGXg/e3pZg0qsiVn20Bo4IwRtvnlRWZTF0ba4bDnSkkJxdQaqJm7VOtY1uhtnIUO&#10;Sbxj6L1lkX2lXW9HKfetXiTJUnvbkCzUtsPHGsuv/ckb+KbV+eNOD+vPouDl88trRViMxlxfTQ8b&#10;UIwT/4XhF1/QIRemQziRi6o1II+wAaEXbzFf3YM6yHELOs/0f/b8BwAA//8DAFBLAQItABQABgAI&#10;AAAAIQC2gziS/gAAAOEBAAATAAAAAAAAAAAAAAAAAAAAAABbQ29udGVudF9UeXBlc10ueG1sUEsB&#10;Ai0AFAAGAAgAAAAhADj9If/WAAAAlAEAAAsAAAAAAAAAAAAAAAAALwEAAF9yZWxzLy5yZWxzUEsB&#10;Ai0AFAAGAAgAAAAhAFadbQAmAgAASAQAAA4AAAAAAAAAAAAAAAAALgIAAGRycy9lMm9Eb2MueG1s&#10;UEsBAi0AFAAGAAgAAAAhAN0j/mDZAAAAAwEAAA8AAAAAAAAAAAAAAAAAgAQAAGRycy9kb3ducmV2&#10;LnhtbFBLBQYAAAAABAAEAPMAAACGBQAAAAA=&#10;">
                <w10:wrap anchorx="margin"/>
              </v:shape>
            </w:pict>
          </mc:Fallback>
        </mc:AlternateContent>
      </w:r>
    </w:p>
    <w:p>
      <w:pPr>
        <w:spacing w:line="264" w:lineRule="auto"/>
        <w:ind w:firstLine="709"/>
        <w:jc w:val="both"/>
        <w:rPr>
          <w:sz w:val="30"/>
          <w:lang w:val="en-US"/>
        </w:rPr>
      </w:pPr>
    </w:p>
    <w:p>
      <w:pPr>
        <w:spacing w:line="264" w:lineRule="auto"/>
        <w:ind w:firstLine="709"/>
        <w:jc w:val="both"/>
        <w:rPr>
          <w:sz w:val="30"/>
          <w:lang w:val="en-US"/>
        </w:rPr>
      </w:pPr>
      <w:r>
        <w:rPr>
          <w:sz w:val="30"/>
          <w:lang w:val="en-US"/>
        </w:rPr>
        <w:t>Thực hiện Quyết định số 1043/QĐ-TTg ngày 25/9/2024 của Thủ tướng Chính phủ về ban hành Kế hoạch triển khai thi hành Luật Trật tự, an toàn giao thông đường bộ (sau đây gọi tắt là Luật); Kế hoạch số 534/KH-UBND ngày 14/11/2024 của UBND tỉnh Hà Tĩnh về triển khai thi hành Luật; Kế hoạch số    /KH-UBND ngày   /11/2024 của UBND huyện Đức Thọ về triển khai thi hành Luật; Ủy ban nhân dân xã ban hành Kế hoạch triển khai trên địa bàn xã như sau:</w:t>
      </w:r>
    </w:p>
    <w:p>
      <w:pPr>
        <w:spacing w:line="264" w:lineRule="auto"/>
        <w:ind w:firstLine="709"/>
        <w:jc w:val="both"/>
        <w:rPr>
          <w:b/>
          <w:sz w:val="30"/>
          <w:lang w:val="en-US"/>
        </w:rPr>
      </w:pPr>
      <w:r>
        <w:rPr>
          <w:b/>
          <w:sz w:val="30"/>
          <w:lang w:val="en-US"/>
        </w:rPr>
        <w:t>I. MỤC ĐÍCH, YÊU CẦU</w:t>
      </w:r>
    </w:p>
    <w:p>
      <w:pPr>
        <w:spacing w:line="264" w:lineRule="auto"/>
        <w:ind w:firstLine="709"/>
        <w:jc w:val="both"/>
        <w:rPr>
          <w:sz w:val="30"/>
          <w:lang w:val="en-US"/>
        </w:rPr>
      </w:pPr>
      <w:r>
        <w:rPr>
          <w:b/>
          <w:sz w:val="30"/>
          <w:lang w:val="en-US"/>
        </w:rPr>
        <w:t>1. Mục đích</w:t>
      </w:r>
    </w:p>
    <w:p>
      <w:pPr>
        <w:spacing w:line="264" w:lineRule="auto"/>
        <w:ind w:firstLine="709"/>
        <w:jc w:val="both"/>
        <w:rPr>
          <w:sz w:val="30"/>
          <w:lang w:val="en-US"/>
        </w:rPr>
      </w:pPr>
      <w:r>
        <w:rPr>
          <w:sz w:val="30"/>
          <w:lang w:val="en-US"/>
        </w:rPr>
        <w:t>- Xác định cụ thể nội dung công việc, thời hạn, tiến độ hoàn thành và trách nhiệm của các cơ quan, tổ chức có liên quan trong việc triển khai thi hành Luật, bảo đảm kịp thời, đồng bộ, thống nhất, hiệu lực, hiệu quả.</w:t>
      </w:r>
    </w:p>
    <w:p>
      <w:pPr>
        <w:spacing w:line="264" w:lineRule="auto"/>
        <w:ind w:firstLine="709"/>
        <w:jc w:val="both"/>
        <w:rPr>
          <w:sz w:val="30"/>
          <w:lang w:val="en-US"/>
        </w:rPr>
      </w:pPr>
      <w:r>
        <w:rPr>
          <w:sz w:val="30"/>
          <w:lang w:val="en-US"/>
        </w:rPr>
        <w:t>- Xác định trách nhiệm và cơ chế phối hợp giữa các ban, ngành và UBND trong việc tiến hành các hoạt động triển khai thi hành Luật trên địa bàn xã.</w:t>
      </w:r>
    </w:p>
    <w:p>
      <w:pPr>
        <w:spacing w:line="264" w:lineRule="auto"/>
        <w:ind w:firstLine="709"/>
        <w:jc w:val="both"/>
        <w:rPr>
          <w:sz w:val="30"/>
          <w:lang w:val="en-US"/>
        </w:rPr>
      </w:pPr>
      <w:r>
        <w:rPr>
          <w:sz w:val="30"/>
          <w:lang w:val="en-US"/>
        </w:rPr>
        <w:t>- Đẩy mạnh công tác tuyên truyền, đa dạng nội dung, hình thức để người dân, doanh nghiệp tiếp cận, biết, hiểu và thực hiện đúng các quy định hiện hành. Nâng cao nhận thức và trách nhiệm của các cấp, các ngành, Nhân dân trong việc thi hành Luật.</w:t>
      </w:r>
    </w:p>
    <w:p>
      <w:pPr>
        <w:spacing w:line="264" w:lineRule="auto"/>
        <w:ind w:firstLine="709"/>
        <w:jc w:val="both"/>
        <w:rPr>
          <w:b/>
          <w:sz w:val="30"/>
          <w:lang w:val="en-US"/>
        </w:rPr>
      </w:pPr>
      <w:r>
        <w:rPr>
          <w:b/>
          <w:sz w:val="30"/>
          <w:lang w:val="en-US"/>
        </w:rPr>
        <w:t>2. Yêu cầu</w:t>
      </w:r>
    </w:p>
    <w:p>
      <w:pPr>
        <w:spacing w:line="264" w:lineRule="auto"/>
        <w:ind w:firstLine="709"/>
        <w:jc w:val="both"/>
        <w:rPr>
          <w:sz w:val="30"/>
          <w:lang w:val="en-US"/>
        </w:rPr>
      </w:pPr>
      <w:r>
        <w:rPr>
          <w:sz w:val="30"/>
          <w:lang w:val="en-US"/>
        </w:rPr>
        <w:t>Bảo đảm sự chỉ đạo thống nhất của UBND xã, sự phối hợp chặt chẽ, thường xuyên, hiệu quả giữa các ban, ngành, UBND và các cơ quan, tổ chức có liên quan trong việc triển khai thi hành Luật.</w:t>
      </w:r>
    </w:p>
    <w:p>
      <w:pPr>
        <w:spacing w:line="264" w:lineRule="auto"/>
        <w:ind w:firstLine="709"/>
        <w:jc w:val="both"/>
        <w:rPr>
          <w:sz w:val="30"/>
          <w:lang w:val="en-US"/>
        </w:rPr>
      </w:pPr>
      <w:r>
        <w:rPr>
          <w:sz w:val="30"/>
          <w:lang w:val="en-US"/>
        </w:rPr>
        <w:t>- Nội dung công việc phải gắn với trách nhiệm, vai trò của cơ quan, đơn vị được phân công chủ trì, phối hợp với các cơ quan, tổ chức liên quan trong triển khai thi hành Luật.</w:t>
      </w:r>
    </w:p>
    <w:p>
      <w:pPr>
        <w:spacing w:line="264" w:lineRule="auto"/>
        <w:ind w:firstLine="709"/>
        <w:jc w:val="both"/>
        <w:rPr>
          <w:sz w:val="30"/>
          <w:lang w:val="en-US"/>
        </w:rPr>
      </w:pPr>
      <w:r>
        <w:rPr>
          <w:sz w:val="30"/>
          <w:lang w:val="en-US"/>
        </w:rPr>
        <w:lastRenderedPageBreak/>
        <w:t>- Xác định lộ trình cụ thể để bảo đảm từ ngày 01 tháng 01 năm 2025, Luật và các văn bản quy định chi tiết hướng dẫn thi hành Luật được thực hiện thống nhất, đồng bộ trên địa bàn toàn xã.</w:t>
      </w:r>
    </w:p>
    <w:p>
      <w:pPr>
        <w:spacing w:line="264" w:lineRule="auto"/>
        <w:ind w:firstLine="709"/>
        <w:jc w:val="both"/>
        <w:rPr>
          <w:sz w:val="30"/>
          <w:lang w:val="en-US"/>
        </w:rPr>
      </w:pPr>
      <w:r>
        <w:rPr>
          <w:sz w:val="30"/>
          <w:lang w:val="en-US"/>
        </w:rPr>
        <w:t>- Thường xuyên kiểm tra, đôn đốc, hướng dẫn kịp thời những khó khăn, vướng mắc trong quá trình tổ chức thực hiện triển khai thi hành Luật.</w:t>
      </w:r>
    </w:p>
    <w:p>
      <w:pPr>
        <w:spacing w:line="264" w:lineRule="auto"/>
        <w:ind w:firstLine="709"/>
        <w:jc w:val="both"/>
        <w:rPr>
          <w:b/>
          <w:sz w:val="30"/>
          <w:lang w:val="en-US"/>
        </w:rPr>
      </w:pPr>
      <w:r>
        <w:rPr>
          <w:b/>
          <w:sz w:val="30"/>
          <w:lang w:val="en-US"/>
        </w:rPr>
        <w:t>II. NỘI DUNG NHIỆM VỤ</w:t>
      </w:r>
    </w:p>
    <w:p>
      <w:pPr>
        <w:spacing w:line="264" w:lineRule="auto"/>
        <w:ind w:firstLine="709"/>
        <w:jc w:val="both"/>
        <w:rPr>
          <w:b/>
          <w:sz w:val="30"/>
          <w:lang w:val="en-US"/>
        </w:rPr>
      </w:pPr>
      <w:r>
        <w:rPr>
          <w:b/>
          <w:sz w:val="30"/>
          <w:lang w:val="en-US"/>
        </w:rPr>
        <w:t>1. Tổ chức tuyên truyền, phổ biến pháp luật về trật tự, an toàn giao thông đường bộ</w:t>
      </w:r>
    </w:p>
    <w:p>
      <w:pPr>
        <w:spacing w:line="264" w:lineRule="auto"/>
        <w:ind w:firstLine="709"/>
        <w:jc w:val="both"/>
        <w:rPr>
          <w:sz w:val="30"/>
          <w:lang w:val="en-US"/>
        </w:rPr>
      </w:pPr>
      <w:r>
        <w:rPr>
          <w:sz w:val="30"/>
          <w:lang w:val="en-US"/>
        </w:rPr>
        <w:t>a) Tổ chức Hội nghị quán triệt, phổ biến Luật và các văn bản quy định chi tiết một số điều của Luật.</w:t>
      </w:r>
    </w:p>
    <w:p>
      <w:pPr>
        <w:spacing w:line="264" w:lineRule="auto"/>
        <w:ind w:firstLine="709"/>
        <w:jc w:val="both"/>
        <w:rPr>
          <w:sz w:val="30"/>
          <w:lang w:val="en-US"/>
        </w:rPr>
      </w:pPr>
      <w:r>
        <w:rPr>
          <w:sz w:val="30"/>
          <w:lang w:val="en-US"/>
        </w:rPr>
        <w:t>- Cơ quan chủ trì: UBND xã giao Công an xã triển khai, theo dõi, báo cáo.</w:t>
      </w:r>
    </w:p>
    <w:p>
      <w:pPr>
        <w:spacing w:line="264" w:lineRule="auto"/>
        <w:ind w:firstLine="709"/>
        <w:jc w:val="both"/>
        <w:rPr>
          <w:sz w:val="30"/>
          <w:lang w:val="en-US"/>
        </w:rPr>
      </w:pPr>
      <w:r>
        <w:rPr>
          <w:sz w:val="30"/>
          <w:lang w:val="en-US"/>
        </w:rPr>
        <w:t>- Cơ quan phối hợp: Các ban, ngành cấp xã thuộc UBND xã.</w:t>
      </w:r>
    </w:p>
    <w:p>
      <w:pPr>
        <w:spacing w:line="264" w:lineRule="auto"/>
        <w:ind w:firstLine="709"/>
        <w:jc w:val="both"/>
        <w:rPr>
          <w:sz w:val="30"/>
          <w:lang w:val="en-US"/>
        </w:rPr>
      </w:pPr>
      <w:r>
        <w:rPr>
          <w:sz w:val="30"/>
          <w:lang w:val="en-US"/>
        </w:rPr>
        <w:t>- Thời gian thực hiện: Quý IV năm 2024.</w:t>
      </w:r>
    </w:p>
    <w:p>
      <w:pPr>
        <w:spacing w:line="264" w:lineRule="auto"/>
        <w:ind w:firstLine="709"/>
        <w:jc w:val="both"/>
        <w:rPr>
          <w:sz w:val="30"/>
          <w:lang w:val="en-US"/>
        </w:rPr>
      </w:pPr>
      <w:r>
        <w:rPr>
          <w:sz w:val="30"/>
          <w:lang w:val="en-US"/>
        </w:rPr>
        <w:t>b) Tổ chức tuyên truyền, phổ biến sâu rộng Luật và các văn bản quy định chi tiết một số điều của Luật với nội dung, hình thức phù hợp cho từng đối tượng cụ nhằm nâng cao nhận thức, hiểu biết của cán bộ, công chức, lực lượng vũ trang và Nhân dân.</w:t>
      </w:r>
    </w:p>
    <w:p>
      <w:pPr>
        <w:spacing w:line="264" w:lineRule="auto"/>
        <w:ind w:firstLine="709"/>
        <w:jc w:val="both"/>
        <w:rPr>
          <w:sz w:val="30"/>
          <w:lang w:val="en-US"/>
        </w:rPr>
      </w:pPr>
      <w:r>
        <w:rPr>
          <w:sz w:val="30"/>
          <w:lang w:val="en-US"/>
        </w:rPr>
        <w:t>+ Công an xã chủ trì, phối hợp với các cơ quan, chức, cá nhân có liên quan thực hiện tuyên truyền, phổ biến pháp luật về trật tự, an toàn giao thông đường bộ.</w:t>
      </w:r>
    </w:p>
    <w:p>
      <w:pPr>
        <w:spacing w:line="264" w:lineRule="auto"/>
        <w:ind w:firstLine="709"/>
        <w:jc w:val="both"/>
        <w:rPr>
          <w:sz w:val="30"/>
          <w:lang w:val="en-US"/>
        </w:rPr>
      </w:pPr>
      <w:r>
        <w:rPr>
          <w:sz w:val="30"/>
          <w:lang w:val="en-US"/>
        </w:rPr>
        <w:t>+ Công chức văn hóa tổ chức tuyên truyền, phổ biến Luật và văn bản quy định chi tiết một số điều của Luật cho các đối tượng thuộc phạm vi quản lý của ngành.</w:t>
      </w:r>
    </w:p>
    <w:p>
      <w:pPr>
        <w:spacing w:line="264" w:lineRule="auto"/>
        <w:ind w:firstLine="709"/>
        <w:jc w:val="both"/>
        <w:rPr>
          <w:sz w:val="30"/>
          <w:lang w:val="en-US"/>
        </w:rPr>
      </w:pPr>
      <w:r>
        <w:rPr>
          <w:sz w:val="30"/>
          <w:lang w:val="en-US"/>
        </w:rPr>
        <w:t>+ Công chức văn hóa xã hội hướng dẫn phát thanh xã tổ chức tuyên truyền, phổ biến Luật và văn bản quy định chi tiết một số điều của Luật trên các phương tiện thông tin đại chúng đến cơ quan, tổ chức và Nhân dân.</w:t>
      </w:r>
    </w:p>
    <w:p>
      <w:pPr>
        <w:spacing w:line="264" w:lineRule="auto"/>
        <w:ind w:firstLine="709"/>
        <w:jc w:val="both"/>
        <w:rPr>
          <w:sz w:val="30"/>
          <w:lang w:val="en-US"/>
        </w:rPr>
      </w:pPr>
      <w:r>
        <w:rPr>
          <w:sz w:val="30"/>
          <w:lang w:val="en-US"/>
        </w:rPr>
        <w:t>+ Các ban, ngành trong phạm vi nhiệm vụ, quyền hạn có trách nhiệm tổ chức tuyên truyền, phổ biến Luật và văn bản quy định chi tiết một số điều của Luật trong đơn vị mình.</w:t>
      </w:r>
    </w:p>
    <w:p>
      <w:pPr>
        <w:spacing w:line="264" w:lineRule="auto"/>
        <w:ind w:firstLine="709"/>
        <w:jc w:val="both"/>
        <w:rPr>
          <w:sz w:val="30"/>
          <w:lang w:val="en-US"/>
        </w:rPr>
      </w:pPr>
      <w:r>
        <w:rPr>
          <w:sz w:val="30"/>
          <w:lang w:val="en-US"/>
        </w:rPr>
        <w:t>+ UBND tổ chức tuyên truyền, phổ biến sâu rộng Luật và văn bản quy định chi tiết thi hành.</w:t>
      </w:r>
    </w:p>
    <w:p>
      <w:pPr>
        <w:spacing w:line="264" w:lineRule="auto"/>
        <w:ind w:firstLine="709"/>
        <w:jc w:val="both"/>
        <w:rPr>
          <w:sz w:val="30"/>
          <w:lang w:val="en-US"/>
        </w:rPr>
      </w:pPr>
      <w:r>
        <w:rPr>
          <w:sz w:val="30"/>
          <w:lang w:val="en-US"/>
        </w:rPr>
        <w:t>+ Ủy an Mặt trận tổ quốc xã, Hội Nông dân xã, Đoàn xã, Hội Liên hiệp phụ nữ xã, Hội Cựu chiến binh xã, Công chức Lao động xã tổ chức tuyên truyền, phổ biến Luật và các Văn bản quy định chi tiết một số điều của Luật cho cán bộ, hội viên, đoàn viên, người lao động.</w:t>
      </w:r>
    </w:p>
    <w:p>
      <w:pPr>
        <w:spacing w:line="264" w:lineRule="auto"/>
        <w:ind w:firstLine="709"/>
        <w:jc w:val="both"/>
        <w:rPr>
          <w:sz w:val="30"/>
          <w:lang w:val="en-US"/>
        </w:rPr>
      </w:pPr>
    </w:p>
    <w:p>
      <w:pPr>
        <w:spacing w:line="264" w:lineRule="auto"/>
        <w:ind w:firstLine="709"/>
        <w:jc w:val="both"/>
        <w:rPr>
          <w:sz w:val="30"/>
          <w:lang w:val="en-US"/>
        </w:rPr>
      </w:pPr>
      <w:r>
        <w:rPr>
          <w:sz w:val="30"/>
          <w:lang w:val="en-US"/>
        </w:rPr>
        <w:t>- Thời gian thực hiện: Năm 2024 và những năm tiếp theo.</w:t>
      </w:r>
    </w:p>
    <w:p>
      <w:pPr>
        <w:spacing w:line="264" w:lineRule="auto"/>
        <w:ind w:firstLine="709"/>
        <w:jc w:val="both"/>
        <w:rPr>
          <w:b/>
          <w:sz w:val="30"/>
          <w:lang w:val="en-US"/>
        </w:rPr>
      </w:pPr>
      <w:r>
        <w:rPr>
          <w:b/>
          <w:sz w:val="30"/>
          <w:lang w:val="en-US"/>
        </w:rPr>
        <w:t>2. Tổ chức giáo dục kiến thức pháp luật về trật tự, an toàn giao thông đường bộ</w:t>
      </w:r>
    </w:p>
    <w:p>
      <w:pPr>
        <w:spacing w:line="264" w:lineRule="auto"/>
        <w:ind w:firstLine="709"/>
        <w:jc w:val="both"/>
        <w:rPr>
          <w:sz w:val="30"/>
          <w:lang w:val="en-US"/>
        </w:rPr>
      </w:pPr>
      <w:r>
        <w:rPr>
          <w:sz w:val="30"/>
          <w:lang w:val="en-US"/>
        </w:rPr>
        <w:t>a) Giáo dục kiến thức pháp luật về trật tự, an toàn giao thông đường bộ cho trẻ em của cơ sở giáo dục mầm non, học sinh của cơ sở giáo dục phổ thông, cơ sở giáo dục nghề nghiệp.</w:t>
      </w:r>
    </w:p>
    <w:p>
      <w:pPr>
        <w:spacing w:line="264" w:lineRule="auto"/>
        <w:ind w:firstLine="709"/>
        <w:jc w:val="both"/>
        <w:rPr>
          <w:sz w:val="30"/>
          <w:lang w:val="en-US"/>
        </w:rPr>
      </w:pPr>
      <w:r>
        <w:rPr>
          <w:sz w:val="30"/>
          <w:lang w:val="en-US"/>
        </w:rPr>
        <w:t>- Nội dung:</w:t>
      </w:r>
    </w:p>
    <w:p>
      <w:pPr>
        <w:spacing w:line="264" w:lineRule="auto"/>
        <w:ind w:firstLine="709"/>
        <w:jc w:val="both"/>
        <w:rPr>
          <w:sz w:val="30"/>
          <w:lang w:val="en-US"/>
        </w:rPr>
      </w:pPr>
      <w:r>
        <w:rPr>
          <w:sz w:val="30"/>
          <w:lang w:val="en-US"/>
        </w:rPr>
        <w:t>+ Tích hợp, lồng ghép kiến thức pháp luật về trật tự, an toàn giao thông đường bộ vào chương trình giảng dạy trong cơ sở giáo dục mầm non, giáo dục tiểu học và trung học cơ sở.</w:t>
      </w:r>
    </w:p>
    <w:p>
      <w:pPr>
        <w:spacing w:line="264" w:lineRule="auto"/>
        <w:ind w:firstLine="709"/>
        <w:jc w:val="both"/>
        <w:rPr>
          <w:sz w:val="30"/>
          <w:lang w:val="en-US"/>
        </w:rPr>
      </w:pPr>
      <w:r>
        <w:rPr>
          <w:sz w:val="30"/>
          <w:lang w:val="en-US"/>
        </w:rPr>
        <w:t>+ Tổ chức giảng dạy kiến thức pháp luật về trật tự, an toàn giao thông đường bộ cho học sinh tại cơ sở giáo dục trung học phổ thông, cơ sở giáo dục nghề nghiệp.</w:t>
      </w:r>
    </w:p>
    <w:p>
      <w:pPr>
        <w:spacing w:line="264" w:lineRule="auto"/>
        <w:ind w:firstLine="709"/>
        <w:jc w:val="both"/>
        <w:rPr>
          <w:sz w:val="30"/>
          <w:lang w:val="en-US"/>
        </w:rPr>
      </w:pPr>
      <w:r>
        <w:rPr>
          <w:sz w:val="30"/>
          <w:lang w:val="en-US"/>
        </w:rPr>
        <w:t>+ Chỉ đạo các trường trung học phổ thông, cơ sở giáo dục nghề nghiệp hướng dẫn các trường trung học phổ thông, cơ sở giáo dục nghề nghiệp chuẩn bị cơ sở vật chất, phương tiện xe gắn máy để phối hợp với lực lượng Cảnh sát giao thông tổ chức hướng dẫn thực hành kỹ năng lái xe gắn máy an toàn.</w:t>
      </w:r>
    </w:p>
    <w:p>
      <w:pPr>
        <w:spacing w:line="264" w:lineRule="auto"/>
        <w:ind w:firstLine="709"/>
        <w:jc w:val="both"/>
        <w:rPr>
          <w:sz w:val="30"/>
          <w:lang w:val="en-US"/>
        </w:rPr>
      </w:pPr>
      <w:r>
        <w:rPr>
          <w:sz w:val="30"/>
          <w:lang w:val="en-US"/>
        </w:rPr>
        <w:t>- Cơ quan chủ trì: Ban giám hiệu các trường học trên địa bàn.</w:t>
      </w:r>
    </w:p>
    <w:p>
      <w:pPr>
        <w:spacing w:line="264" w:lineRule="auto"/>
        <w:ind w:firstLine="709"/>
        <w:jc w:val="both"/>
        <w:rPr>
          <w:sz w:val="30"/>
          <w:lang w:val="en-US"/>
        </w:rPr>
      </w:pPr>
      <w:r>
        <w:rPr>
          <w:sz w:val="30"/>
          <w:lang w:val="en-US"/>
        </w:rPr>
        <w:t>- Cơ quan phối hợp: Công an xã và các ban, ngành có liên quan thuộc UBND cấp xã.</w:t>
      </w:r>
    </w:p>
    <w:p>
      <w:pPr>
        <w:spacing w:line="264" w:lineRule="auto"/>
        <w:ind w:firstLine="709"/>
        <w:jc w:val="both"/>
        <w:rPr>
          <w:sz w:val="30"/>
          <w:lang w:val="en-US"/>
        </w:rPr>
      </w:pPr>
      <w:r>
        <w:rPr>
          <w:sz w:val="30"/>
          <w:lang w:val="en-US"/>
        </w:rPr>
        <w:t>- Thời gian thực hiện: Thường xuyên.</w:t>
      </w:r>
    </w:p>
    <w:p>
      <w:pPr>
        <w:spacing w:line="264" w:lineRule="auto"/>
        <w:ind w:firstLine="709"/>
        <w:jc w:val="both"/>
        <w:rPr>
          <w:sz w:val="30"/>
          <w:lang w:val="en-US"/>
        </w:rPr>
      </w:pPr>
      <w:r>
        <w:rPr>
          <w:sz w:val="30"/>
          <w:lang w:val="en-US"/>
        </w:rPr>
        <w:t>b) Hướng dẫn thực hành kỹ năng lái xe gắn máy an toàn cho học sinh tại cơ sở giáo dục trung học phổ thông, cơ sở giáo dục nghề nghiệp.</w:t>
      </w:r>
    </w:p>
    <w:p>
      <w:pPr>
        <w:spacing w:line="264" w:lineRule="auto"/>
        <w:ind w:firstLine="709"/>
        <w:jc w:val="both"/>
        <w:rPr>
          <w:sz w:val="30"/>
          <w:lang w:val="en-US"/>
        </w:rPr>
      </w:pPr>
      <w:r>
        <w:rPr>
          <w:sz w:val="30"/>
          <w:lang w:val="en-US"/>
        </w:rPr>
        <w:t>- Nội dung:</w:t>
      </w:r>
    </w:p>
    <w:p>
      <w:pPr>
        <w:spacing w:line="264" w:lineRule="auto"/>
        <w:ind w:firstLine="709"/>
        <w:jc w:val="both"/>
        <w:rPr>
          <w:sz w:val="30"/>
          <w:lang w:val="en-US"/>
        </w:rPr>
      </w:pPr>
      <w:r>
        <w:rPr>
          <w:sz w:val="30"/>
          <w:lang w:val="en-US"/>
        </w:rPr>
        <w:t>+ Biên soạn tài liệu hướng dẫn thực hành kỹ năng lái xe gắn máy an toàn.</w:t>
      </w:r>
    </w:p>
    <w:p>
      <w:pPr>
        <w:spacing w:line="264" w:lineRule="auto"/>
        <w:ind w:firstLine="709"/>
        <w:jc w:val="both"/>
        <w:rPr>
          <w:sz w:val="30"/>
          <w:lang w:val="en-US"/>
        </w:rPr>
      </w:pPr>
      <w:r>
        <w:rPr>
          <w:sz w:val="30"/>
          <w:lang w:val="en-US"/>
        </w:rPr>
        <w:t>+ Trực tiếp hướng dẫn thực hành kỹ năng lái xe gắn máy an toàn cho học sinh tại cơ sở giáo dục trung học phổ thông, cơ sở giáo dục nghề nghiệp.</w:t>
      </w:r>
    </w:p>
    <w:p>
      <w:pPr>
        <w:spacing w:line="264" w:lineRule="auto"/>
        <w:ind w:firstLine="709"/>
        <w:jc w:val="both"/>
        <w:rPr>
          <w:sz w:val="30"/>
          <w:lang w:val="en-US"/>
        </w:rPr>
      </w:pPr>
      <w:r>
        <w:rPr>
          <w:sz w:val="30"/>
          <w:lang w:val="en-US"/>
        </w:rPr>
        <w:t>+ Phối hợp Đội CSGT-TT – Công an huyện Đức Thọ và các trường học, cơ sở giáo dục nghề nghiệp tổ chức hướng dẫn thực hành kỹ năng lái xe gắn máy an toàn.</w:t>
      </w:r>
    </w:p>
    <w:p>
      <w:pPr>
        <w:spacing w:line="264" w:lineRule="auto"/>
        <w:ind w:firstLine="709"/>
        <w:jc w:val="both"/>
        <w:rPr>
          <w:sz w:val="30"/>
          <w:lang w:val="en-US"/>
        </w:rPr>
      </w:pPr>
      <w:r>
        <w:rPr>
          <w:sz w:val="30"/>
          <w:lang w:val="en-US"/>
        </w:rPr>
        <w:t>- Cơ quan chủ trì: Công an xã.</w:t>
      </w:r>
    </w:p>
    <w:p>
      <w:pPr>
        <w:spacing w:line="264" w:lineRule="auto"/>
        <w:ind w:firstLine="709"/>
        <w:jc w:val="both"/>
        <w:rPr>
          <w:sz w:val="30"/>
          <w:lang w:val="en-US"/>
        </w:rPr>
      </w:pPr>
      <w:r>
        <w:rPr>
          <w:sz w:val="30"/>
          <w:lang w:val="en-US"/>
        </w:rPr>
        <w:t>- Cơ quan phối hợp: Ban giám hiệu các trường học và các ban, ngành có liên quan.</w:t>
      </w:r>
    </w:p>
    <w:p>
      <w:pPr>
        <w:spacing w:line="264" w:lineRule="auto"/>
        <w:ind w:firstLine="709"/>
        <w:jc w:val="both"/>
        <w:rPr>
          <w:sz w:val="30"/>
          <w:lang w:val="en-US"/>
        </w:rPr>
      </w:pPr>
      <w:r>
        <w:rPr>
          <w:sz w:val="30"/>
          <w:lang w:val="en-US"/>
        </w:rPr>
        <w:lastRenderedPageBreak/>
        <w:t>- Thời gian thực hiện: Thường xuyên.</w:t>
      </w:r>
    </w:p>
    <w:p>
      <w:pPr>
        <w:spacing w:line="264" w:lineRule="auto"/>
        <w:ind w:firstLine="709"/>
        <w:jc w:val="both"/>
        <w:rPr>
          <w:sz w:val="30"/>
          <w:lang w:val="en-US"/>
        </w:rPr>
      </w:pPr>
    </w:p>
    <w:p>
      <w:pPr>
        <w:spacing w:line="264" w:lineRule="auto"/>
        <w:ind w:firstLine="709"/>
        <w:jc w:val="both"/>
        <w:rPr>
          <w:b/>
          <w:sz w:val="30"/>
          <w:lang w:val="en-US"/>
        </w:rPr>
      </w:pPr>
      <w:r>
        <w:rPr>
          <w:b/>
          <w:sz w:val="30"/>
          <w:lang w:val="en-US"/>
        </w:rPr>
        <w:t>3. Tổ chức tập huấn chuyên sâu về Luật và các văn bản quy định chi tiết một số điều của Luật</w:t>
      </w:r>
    </w:p>
    <w:p>
      <w:pPr>
        <w:spacing w:line="264" w:lineRule="auto"/>
        <w:ind w:firstLine="709"/>
        <w:jc w:val="both"/>
        <w:rPr>
          <w:sz w:val="30"/>
          <w:lang w:val="en-US"/>
        </w:rPr>
      </w:pPr>
      <w:r>
        <w:rPr>
          <w:sz w:val="30"/>
          <w:lang w:val="en-US"/>
        </w:rPr>
        <w:t>a) Nội dung:</w:t>
      </w:r>
    </w:p>
    <w:p>
      <w:pPr>
        <w:spacing w:line="264" w:lineRule="auto"/>
        <w:ind w:firstLine="709"/>
        <w:jc w:val="both"/>
        <w:rPr>
          <w:sz w:val="30"/>
          <w:lang w:val="en-US"/>
        </w:rPr>
      </w:pPr>
      <w:r>
        <w:rPr>
          <w:sz w:val="30"/>
          <w:lang w:val="en-US"/>
        </w:rPr>
        <w:t>Tổ chức tập huấn chuyên sâu về Luật và các văn bản quy định chi tiết một số điều của Luật cho cán bộ, chiến sỹ Công an; cán bộ, công chức làm công tác tham mưu, quản lý nhà nước về trật tự, an toàn giao thông đường bộ để nắm vững và thực hiện theo quy định.</w:t>
      </w:r>
    </w:p>
    <w:p>
      <w:pPr>
        <w:spacing w:line="264" w:lineRule="auto"/>
        <w:ind w:firstLine="709"/>
        <w:jc w:val="both"/>
        <w:rPr>
          <w:sz w:val="30"/>
          <w:lang w:val="en-US"/>
        </w:rPr>
      </w:pPr>
      <w:r>
        <w:rPr>
          <w:sz w:val="30"/>
          <w:lang w:val="en-US"/>
        </w:rPr>
        <w:t>b) Cơ quan thực hiện</w:t>
      </w:r>
    </w:p>
    <w:p>
      <w:pPr>
        <w:spacing w:line="264" w:lineRule="auto"/>
        <w:ind w:firstLine="709"/>
        <w:jc w:val="both"/>
        <w:rPr>
          <w:sz w:val="30"/>
          <w:lang w:val="en-US"/>
        </w:rPr>
      </w:pPr>
      <w:r>
        <w:rPr>
          <w:sz w:val="30"/>
          <w:lang w:val="en-US"/>
        </w:rPr>
        <w:t>- Công an xã phối hợp tổ chức tập huấn chuyên sâu về Luật và các văn bản quy định chi tiết một số điều của Luật cho cán bộ, chiến sỹ làm công tác bảo đảm trật tự, an toàn giao thông đường bộ.</w:t>
      </w:r>
    </w:p>
    <w:p>
      <w:pPr>
        <w:spacing w:line="264" w:lineRule="auto"/>
        <w:ind w:firstLine="709"/>
        <w:jc w:val="both"/>
        <w:rPr>
          <w:sz w:val="30"/>
          <w:lang w:val="en-US"/>
        </w:rPr>
      </w:pPr>
      <w:r>
        <w:rPr>
          <w:sz w:val="30"/>
          <w:lang w:val="en-US"/>
        </w:rPr>
        <w:t>- Công chức Địa chính – Xây dựng – Đô thị tổ chức tập huấn chuyên sâu về Luật và các văn bản quy định chi tiết một số điều của Luật cho cán bộ, công chức làm công tác tham mưu, quản lý nhà nước về trật tự, an toàn giao thông đường bộ của Phòng kinh tế hạ tầng.</w:t>
      </w:r>
    </w:p>
    <w:p>
      <w:pPr>
        <w:spacing w:line="264" w:lineRule="auto"/>
        <w:ind w:firstLine="709"/>
        <w:jc w:val="both"/>
        <w:rPr>
          <w:sz w:val="30"/>
          <w:lang w:val="en-US"/>
        </w:rPr>
      </w:pPr>
      <w:r>
        <w:rPr>
          <w:sz w:val="30"/>
          <w:lang w:val="en-US"/>
        </w:rPr>
        <w:t>- UBND thị trấn tổ chức tập huấn chuyên sâu về Luật và các văn bản quy định chi tiết một số điều của Luật cho cán bộ, công chức của các ban, ngành cấp xã làm công tác bảo đảm trật tự, an toàn giao thông đường bộ.</w:t>
      </w:r>
    </w:p>
    <w:p>
      <w:pPr>
        <w:spacing w:line="264" w:lineRule="auto"/>
        <w:ind w:firstLine="709"/>
        <w:jc w:val="both"/>
        <w:rPr>
          <w:sz w:val="30"/>
          <w:lang w:val="en-US"/>
        </w:rPr>
      </w:pPr>
      <w:r>
        <w:rPr>
          <w:sz w:val="30"/>
          <w:lang w:val="en-US"/>
        </w:rPr>
        <w:t>c) Thời gian thực hiện: Quý IV năm 2024 và các năm tiếp theo.</w:t>
      </w:r>
    </w:p>
    <w:p>
      <w:pPr>
        <w:spacing w:line="264" w:lineRule="auto"/>
        <w:ind w:firstLine="709"/>
        <w:jc w:val="both"/>
        <w:rPr>
          <w:b/>
          <w:sz w:val="30"/>
          <w:lang w:val="en-US"/>
        </w:rPr>
      </w:pPr>
      <w:r>
        <w:rPr>
          <w:b/>
          <w:sz w:val="30"/>
          <w:lang w:val="en-US"/>
        </w:rPr>
        <w:t>5. Xây dựng văn bản quy định chi tiết thi hành Luật</w:t>
      </w:r>
    </w:p>
    <w:p>
      <w:pPr>
        <w:spacing w:line="264" w:lineRule="auto"/>
        <w:ind w:firstLine="709"/>
        <w:jc w:val="both"/>
        <w:rPr>
          <w:sz w:val="30"/>
          <w:lang w:val="en-US"/>
        </w:rPr>
      </w:pPr>
      <w:r>
        <w:rPr>
          <w:sz w:val="30"/>
          <w:lang w:val="en-US"/>
        </w:rPr>
        <w:t>Xây dựng Văn bản hướng dẫn của UBND cấp xã về phạm vi hoạt động của xe thô sơ, xe chở hàng bốn bánh có gắn động cơ, xe chở người bốn bánh có gắn động cơ tại địa phương; hoạt động của xe vệ sinh môi trường, xe ô tô chở vật liệu xây dựng, phế thải; quy định về sử dụng xe mô tô, xe gắn máy, xe thô sơ để kinh doanh vận chuyển hành khách, hàng hóa trên địa bàn địa phương quy định tại khoản 6 Điều 35, khoản 4, khoản 5 Điều 44, khoản 2 Điều 47, khoản 2 Điều 48 Luật Trật tự, an toàn giao thông đường bộ năm 2024.</w:t>
      </w:r>
    </w:p>
    <w:p>
      <w:pPr>
        <w:spacing w:line="264" w:lineRule="auto"/>
        <w:ind w:firstLine="709"/>
        <w:jc w:val="both"/>
        <w:rPr>
          <w:sz w:val="30"/>
          <w:lang w:val="en-US"/>
        </w:rPr>
      </w:pPr>
      <w:r>
        <w:rPr>
          <w:sz w:val="30"/>
          <w:lang w:val="en-US"/>
        </w:rPr>
        <w:t>- Cơ quan chủ trì: Công chức Địa chính – Xây dựng – Đô thị.</w:t>
      </w:r>
    </w:p>
    <w:p>
      <w:pPr>
        <w:spacing w:line="264" w:lineRule="auto"/>
        <w:ind w:firstLine="709"/>
        <w:jc w:val="both"/>
        <w:rPr>
          <w:sz w:val="30"/>
          <w:lang w:val="en-US"/>
        </w:rPr>
      </w:pPr>
      <w:r>
        <w:rPr>
          <w:sz w:val="30"/>
          <w:lang w:val="en-US"/>
        </w:rPr>
        <w:t>- Cơ quan phối hợp: Các  ban, ngành có liên quan.</w:t>
      </w:r>
    </w:p>
    <w:p>
      <w:pPr>
        <w:spacing w:line="264" w:lineRule="auto"/>
        <w:ind w:firstLine="709"/>
        <w:jc w:val="both"/>
        <w:rPr>
          <w:sz w:val="30"/>
          <w:lang w:val="en-US"/>
        </w:rPr>
      </w:pPr>
      <w:r>
        <w:rPr>
          <w:sz w:val="30"/>
          <w:lang w:val="en-US"/>
        </w:rPr>
        <w:t>- Thời gian hoàn thành: Trước ngày 10/12/2024.</w:t>
      </w:r>
    </w:p>
    <w:p>
      <w:pPr>
        <w:spacing w:line="264" w:lineRule="auto"/>
        <w:ind w:firstLine="709"/>
        <w:jc w:val="both"/>
        <w:rPr>
          <w:sz w:val="30"/>
          <w:lang w:val="en-US"/>
        </w:rPr>
      </w:pPr>
      <w:r>
        <w:rPr>
          <w:sz w:val="30"/>
          <w:lang w:val="en-US"/>
        </w:rPr>
        <w:t xml:space="preserve">6. Bảo đảm nguồn lực triển khai thực hiện xây dựng Cơ sở dữ liệu về trật tự, an toàn giao thông đường bộ; Trung tâm chỉ huy giao thông; hệ thống cơ sở dữ liệu về điểm giấy phép lái xe; kiểm tra kiến thức pháp luật về trật tự, an toàn giao thông đối với người bị trừ hết giấy phép lái xe; xây </w:t>
      </w:r>
      <w:r>
        <w:rPr>
          <w:sz w:val="30"/>
          <w:lang w:val="en-US"/>
        </w:rPr>
        <w:lastRenderedPageBreak/>
        <w:t>dựng, quản lý, vận hành, sử dụng Hệ thống giám sát bảo đảm an ninh, trật tự, an toàn giao thông đường bộ; hệ thống quản lý dữ liệu thiết bị giám sát hành trình và thiết bị ghi nhận hình ảnh người lái xe; đăng ký xe toàn trình; hệ thống quản lý đấu giá biển số; quản lý hệ thống tín hiệu giao thông; xử lý vi phạm hành chính trên lĩnh vực bảo đảm trật tự, an toàn giao thông đường bộ.</w:t>
      </w:r>
    </w:p>
    <w:p>
      <w:pPr>
        <w:spacing w:line="264" w:lineRule="auto"/>
        <w:ind w:firstLine="709"/>
        <w:jc w:val="both"/>
        <w:rPr>
          <w:sz w:val="30"/>
          <w:lang w:val="en-US"/>
        </w:rPr>
      </w:pPr>
      <w:r>
        <w:rPr>
          <w:sz w:val="30"/>
          <w:lang w:val="en-US"/>
        </w:rPr>
        <w:t>- Cơ quan chủ trì: Công an xã phối hợp các ban ngành liên quan.</w:t>
      </w:r>
    </w:p>
    <w:p>
      <w:pPr>
        <w:spacing w:line="264" w:lineRule="auto"/>
        <w:ind w:firstLine="709"/>
        <w:jc w:val="both"/>
        <w:rPr>
          <w:sz w:val="30"/>
          <w:lang w:val="en-US"/>
        </w:rPr>
      </w:pPr>
      <w:r>
        <w:rPr>
          <w:sz w:val="30"/>
          <w:lang w:val="en-US"/>
        </w:rPr>
        <w:t>- Thời gian thực hiện: Trong quý IV năm 2024 và các năm</w:t>
      </w:r>
    </w:p>
    <w:p>
      <w:pPr>
        <w:spacing w:line="264" w:lineRule="auto"/>
        <w:ind w:firstLine="709"/>
        <w:jc w:val="both"/>
        <w:rPr>
          <w:b/>
          <w:sz w:val="30"/>
          <w:lang w:val="en-US"/>
        </w:rPr>
      </w:pPr>
      <w:r>
        <w:rPr>
          <w:b/>
          <w:sz w:val="30"/>
          <w:lang w:val="en-US"/>
        </w:rPr>
        <w:t>7. Tổ chức theo dõi, kiểm tra và báo cáo kết quả thi hành Luật</w:t>
      </w:r>
    </w:p>
    <w:p>
      <w:pPr>
        <w:spacing w:line="264" w:lineRule="auto"/>
        <w:ind w:firstLine="709"/>
        <w:jc w:val="both"/>
        <w:rPr>
          <w:sz w:val="30"/>
          <w:lang w:val="en-US"/>
        </w:rPr>
      </w:pPr>
      <w:r>
        <w:rPr>
          <w:sz w:val="30"/>
          <w:lang w:val="en-US"/>
        </w:rPr>
        <w:t>- Cơ quan chủ trì: Công an xã.</w:t>
      </w:r>
    </w:p>
    <w:p>
      <w:pPr>
        <w:spacing w:line="264" w:lineRule="auto"/>
        <w:ind w:firstLine="709"/>
        <w:jc w:val="both"/>
        <w:rPr>
          <w:sz w:val="30"/>
          <w:lang w:val="en-US"/>
        </w:rPr>
      </w:pPr>
      <w:r>
        <w:rPr>
          <w:sz w:val="30"/>
          <w:lang w:val="en-US"/>
        </w:rPr>
        <w:t>- Cơ quan phối hợp: Các ban, ngành có liên quan, UBND cấp xã.</w:t>
      </w:r>
    </w:p>
    <w:p>
      <w:pPr>
        <w:spacing w:line="264" w:lineRule="auto"/>
        <w:ind w:firstLine="709"/>
        <w:jc w:val="both"/>
        <w:rPr>
          <w:sz w:val="30"/>
          <w:lang w:val="en-US"/>
        </w:rPr>
      </w:pPr>
      <w:r>
        <w:rPr>
          <w:sz w:val="30"/>
          <w:lang w:val="en-US"/>
        </w:rPr>
        <w:t>- Thời gian thực hiện: Định kỳ và khi có yêu cầu.</w:t>
      </w:r>
    </w:p>
    <w:p>
      <w:pPr>
        <w:spacing w:line="264" w:lineRule="auto"/>
        <w:ind w:firstLine="709"/>
        <w:jc w:val="both"/>
        <w:rPr>
          <w:b/>
          <w:sz w:val="30"/>
          <w:lang w:val="en-US"/>
        </w:rPr>
      </w:pPr>
      <w:r>
        <w:rPr>
          <w:b/>
          <w:sz w:val="30"/>
          <w:lang w:val="en-US"/>
        </w:rPr>
        <w:t>III. KINH PHÍ THỰC HIỆN</w:t>
      </w:r>
    </w:p>
    <w:p>
      <w:pPr>
        <w:spacing w:line="264" w:lineRule="auto"/>
        <w:ind w:firstLine="709"/>
        <w:jc w:val="both"/>
        <w:rPr>
          <w:sz w:val="30"/>
          <w:lang w:val="en-US"/>
        </w:rPr>
      </w:pPr>
      <w:r>
        <w:rPr>
          <w:sz w:val="30"/>
          <w:lang w:val="en-US"/>
        </w:rPr>
        <w:t>Kinh phí thực hiện Kế hoạch này được bố trí từ nguồn ngân sách nhà nước hàng năm theo quy định về phân cấp ngân sách hiện hành của từng đơn vị và các nguồn kinh phí hợp pháp khác theo quy định của pháp luật.</w:t>
      </w:r>
    </w:p>
    <w:p>
      <w:pPr>
        <w:spacing w:line="264" w:lineRule="auto"/>
        <w:ind w:firstLine="709"/>
        <w:jc w:val="both"/>
        <w:rPr>
          <w:b/>
          <w:sz w:val="30"/>
          <w:lang w:val="en-US"/>
        </w:rPr>
      </w:pPr>
      <w:r>
        <w:rPr>
          <w:b/>
          <w:sz w:val="30"/>
          <w:lang w:val="en-US"/>
        </w:rPr>
        <w:t>IV. TỔ CHỨC THỰC HIỆN</w:t>
      </w:r>
    </w:p>
    <w:p>
      <w:pPr>
        <w:spacing w:line="264" w:lineRule="auto"/>
        <w:ind w:firstLine="709"/>
        <w:jc w:val="both"/>
        <w:rPr>
          <w:sz w:val="30"/>
          <w:lang w:val="en-US"/>
        </w:rPr>
      </w:pPr>
      <w:r>
        <w:rPr>
          <w:sz w:val="30"/>
          <w:lang w:val="en-US"/>
        </w:rPr>
        <w:t>1. Các ban, ngành liên quan, căn cứ Kế hoạch này tổ chức triển khai thực hiện nghiêm túc, có hiệu quả; báo cáo kết quả thực hiện theo quy định và khi có yêu cầu.</w:t>
      </w:r>
    </w:p>
    <w:p>
      <w:pPr>
        <w:spacing w:line="264" w:lineRule="auto"/>
        <w:ind w:firstLine="709"/>
        <w:jc w:val="both"/>
        <w:rPr>
          <w:sz w:val="30"/>
          <w:lang w:val="en-US"/>
        </w:rPr>
      </w:pPr>
      <w:r>
        <w:rPr>
          <w:sz w:val="30"/>
          <w:lang w:val="en-US"/>
        </w:rPr>
        <w:t>2. Giao Công an xã chủ trì, phối hợp với các ngành, đoàn thể và đơn vị liên quan triển khai thực hiện Kế hoạch này đảm bảo hiệu quả, thiết thực. Trong quá trình triển khai thực hiện, nếu có khó khăn, vướng mắc, các đơn vị kịp thời phản ánh về Công an xã để hướng dẫn, giải quyết theo thẩm quyền hoặc trình cấp có thẩm quyền xem xét, quyết định.</w:t>
      </w:r>
    </w:p>
    <w:p>
      <w:pPr>
        <w:spacing w:line="264" w:lineRule="auto"/>
        <w:ind w:firstLine="709"/>
        <w:jc w:val="both"/>
        <w:rPr>
          <w:sz w:val="30"/>
          <w:lang w:val="en-US"/>
        </w:rPr>
      </w:pPr>
      <w:r>
        <w:rPr>
          <w:sz w:val="30"/>
          <w:lang w:val="en-US"/>
        </w:rPr>
        <w:t>Yêu cầu Trưởng Công an xã, Trưởng các ban, ngành, triển khai thực hiện nghiêm túc./.</w:t>
      </w:r>
    </w:p>
    <w:tbl>
      <w:tblPr>
        <w:tblW w:w="9747" w:type="dxa"/>
        <w:tblLook w:val="01E0" w:firstRow="1" w:lastRow="1" w:firstColumn="1" w:lastColumn="1" w:noHBand="0" w:noVBand="0"/>
      </w:tblPr>
      <w:tblGrid>
        <w:gridCol w:w="4997"/>
        <w:gridCol w:w="4750"/>
      </w:tblGrid>
      <w:tr>
        <w:tc>
          <w:tcPr>
            <w:tcW w:w="4997" w:type="dxa"/>
            <w:shd w:val="clear" w:color="auto" w:fill="auto"/>
          </w:tcPr>
          <w:p>
            <w:pPr>
              <w:pStyle w:val="ListParagraph"/>
              <w:ind w:left="0"/>
              <w:rPr>
                <w:i/>
                <w:sz w:val="24"/>
                <w:szCs w:val="24"/>
                <w:lang w:val="en-US"/>
              </w:rPr>
            </w:pPr>
            <w:r>
              <w:rPr>
                <w:i/>
                <w:sz w:val="24"/>
                <w:szCs w:val="24"/>
                <w:lang w:val="en-US"/>
              </w:rPr>
              <w:t xml:space="preserve">Nơi nhận: </w:t>
            </w:r>
          </w:p>
          <w:p>
            <w:pPr>
              <w:pStyle w:val="ListParagraph"/>
              <w:ind w:left="0"/>
              <w:rPr>
                <w:b w:val="0"/>
                <w:sz w:val="22"/>
                <w:szCs w:val="22"/>
                <w:lang w:val="en-US"/>
              </w:rPr>
            </w:pPr>
            <w:r>
              <w:rPr>
                <w:b w:val="0"/>
                <w:sz w:val="22"/>
                <w:szCs w:val="22"/>
                <w:lang w:val="en-US"/>
              </w:rPr>
              <w:t>- Trường các ban, ngành.</w:t>
            </w:r>
          </w:p>
          <w:p>
            <w:pPr>
              <w:pStyle w:val="ListParagraph"/>
              <w:ind w:left="0"/>
            </w:pPr>
            <w:r>
              <w:rPr>
                <w:b w:val="0"/>
                <w:sz w:val="22"/>
                <w:szCs w:val="22"/>
                <w:lang w:val="en-US"/>
              </w:rPr>
              <w:t>- Lưu: VT, CA.</w:t>
            </w:r>
            <w:r>
              <w:t xml:space="preserve">         </w:t>
            </w:r>
            <w:r>
              <w:rPr>
                <w:bCs/>
              </w:rPr>
              <w:t xml:space="preserve">                                 </w:t>
            </w:r>
          </w:p>
        </w:tc>
        <w:tc>
          <w:tcPr>
            <w:tcW w:w="4750" w:type="dxa"/>
            <w:shd w:val="clear" w:color="auto" w:fill="auto"/>
          </w:tcPr>
          <w:p>
            <w:pPr>
              <w:pStyle w:val="ListParagraph"/>
              <w:ind w:left="0"/>
              <w:jc w:val="center"/>
              <w:rPr>
                <w:lang w:val="en-US"/>
              </w:rPr>
            </w:pPr>
            <w:r>
              <w:rPr>
                <w:lang w:val="en-US"/>
              </w:rPr>
              <w:t>TM. ỦY BAN NHÂN DÂN</w:t>
            </w:r>
          </w:p>
          <w:p>
            <w:pPr>
              <w:pStyle w:val="ListParagraph"/>
              <w:ind w:left="0"/>
              <w:jc w:val="center"/>
              <w:rPr>
                <w:lang w:val="en-US"/>
              </w:rPr>
            </w:pPr>
            <w:r>
              <w:rPr>
                <w:lang w:val="en-US"/>
              </w:rPr>
              <w:t>CHỦ TỊCH</w:t>
            </w:r>
          </w:p>
          <w:p>
            <w:pPr>
              <w:pStyle w:val="ListParagraph"/>
              <w:ind w:left="0"/>
              <w:jc w:val="center"/>
              <w:rPr>
                <w:lang w:val="en-US"/>
              </w:rPr>
            </w:pPr>
          </w:p>
          <w:p>
            <w:pPr>
              <w:pStyle w:val="ListParagraph"/>
              <w:ind w:left="0"/>
              <w:jc w:val="center"/>
              <w:rPr>
                <w:lang w:val="en-US"/>
              </w:rPr>
            </w:pPr>
          </w:p>
          <w:p>
            <w:pPr>
              <w:pStyle w:val="ListParagraph"/>
              <w:ind w:left="0"/>
              <w:jc w:val="center"/>
              <w:rPr>
                <w:lang w:val="en-US"/>
              </w:rPr>
            </w:pPr>
          </w:p>
          <w:p>
            <w:pPr>
              <w:pStyle w:val="ListParagraph"/>
              <w:ind w:left="0"/>
              <w:jc w:val="center"/>
              <w:rPr>
                <w:lang w:val="en-US"/>
              </w:rPr>
            </w:pPr>
          </w:p>
          <w:p>
            <w:pPr>
              <w:pStyle w:val="ListParagraph"/>
              <w:ind w:left="0"/>
              <w:jc w:val="center"/>
              <w:rPr>
                <w:lang w:val="en-US"/>
              </w:rPr>
            </w:pPr>
            <w:r>
              <w:rPr>
                <w:lang w:val="en-US"/>
              </w:rPr>
              <w:t>Nguyễn Xuân Linh</w:t>
            </w:r>
          </w:p>
          <w:p>
            <w:pPr>
              <w:tabs>
                <w:tab w:val="left" w:pos="1005"/>
              </w:tabs>
              <w:rPr>
                <w:szCs w:val="28"/>
                <w:lang w:val="en-US"/>
              </w:rPr>
            </w:pPr>
          </w:p>
          <w:p>
            <w:pPr>
              <w:tabs>
                <w:tab w:val="left" w:pos="1005"/>
              </w:tabs>
              <w:rPr>
                <w:szCs w:val="28"/>
                <w:lang w:val="en-US"/>
              </w:rPr>
            </w:pPr>
          </w:p>
          <w:p>
            <w:pPr>
              <w:tabs>
                <w:tab w:val="left" w:pos="1005"/>
              </w:tabs>
              <w:rPr>
                <w:szCs w:val="28"/>
                <w:lang w:val="en-US"/>
              </w:rPr>
            </w:pPr>
          </w:p>
        </w:tc>
      </w:tr>
      <w:tr>
        <w:tc>
          <w:tcPr>
            <w:tcW w:w="4997" w:type="dxa"/>
            <w:shd w:val="clear" w:color="auto" w:fill="auto"/>
          </w:tcPr>
          <w:p>
            <w:pPr>
              <w:tabs>
                <w:tab w:val="left" w:pos="1005"/>
              </w:tabs>
              <w:rPr>
                <w:b/>
                <w:i/>
                <w:sz w:val="22"/>
              </w:rPr>
            </w:pPr>
          </w:p>
        </w:tc>
        <w:tc>
          <w:tcPr>
            <w:tcW w:w="4750" w:type="dxa"/>
            <w:shd w:val="clear" w:color="auto" w:fill="auto"/>
          </w:tcPr>
          <w:p>
            <w:pPr>
              <w:tabs>
                <w:tab w:val="left" w:pos="2355"/>
              </w:tabs>
              <w:jc w:val="center"/>
              <w:rPr>
                <w:b/>
                <w:bCs/>
                <w:szCs w:val="28"/>
              </w:rPr>
            </w:pPr>
          </w:p>
        </w:tc>
      </w:tr>
    </w:tbl>
    <w:p>
      <w:pPr>
        <w:spacing w:line="247" w:lineRule="auto"/>
        <w:jc w:val="center"/>
        <w:rPr>
          <w:lang w:val="en-US"/>
        </w:rPr>
      </w:pPr>
    </w:p>
    <w:p/>
    <w:sectPr>
      <w:headerReference w:type="default" r:id="rId8"/>
      <w:foot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609668"/>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ind w:firstLine="0"/>
      <w:jc w:val="left"/>
    </w:pPr>
    <w:rPr>
      <w:rFonts w:eastAsia="Times New Roman" w:cs="Times New Roman"/>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sz w:val="24"/>
      <w:lang w:val="en-US" w:eastAsia="en-US"/>
    </w:rPr>
  </w:style>
  <w:style w:type="character" w:styleId="Strong">
    <w:name w:val="Strong"/>
    <w:basedOn w:val="DefaultParagraphFont"/>
    <w:uiPriority w:val="22"/>
    <w:qFormat/>
    <w:rPr>
      <w:b/>
      <w:bCs/>
    </w:rPr>
  </w:style>
  <w:style w:type="table" w:styleId="TableGrid">
    <w:name w:val="Table Grid"/>
    <w:basedOn w:val="TableNormal"/>
    <w:uiPriority w:val="5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Cs w:val="24"/>
      <w:lang w:val="vi-VN" w:eastAsia="vi-V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Cs w:val="24"/>
      <w:lang w:val="vi-VN" w:eastAsia="vi-VN"/>
    </w:rPr>
  </w:style>
  <w:style w:type="paragraph" w:styleId="ListParagraph">
    <w:name w:val="List Paragraph"/>
    <w:basedOn w:val="Normal"/>
    <w:uiPriority w:val="34"/>
    <w:qFormat/>
    <w:pPr>
      <w:spacing w:after="200" w:line="276" w:lineRule="auto"/>
      <w:ind w:left="720"/>
      <w:contextualSpacing/>
    </w:pPr>
    <w:rPr>
      <w:rFonts w:eastAsiaTheme="minorHAnsi"/>
      <w:b/>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ind w:firstLine="0"/>
      <w:jc w:val="left"/>
    </w:pPr>
    <w:rPr>
      <w:rFonts w:eastAsia="Times New Roman" w:cs="Times New Roman"/>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sz w:val="24"/>
      <w:lang w:val="en-US" w:eastAsia="en-US"/>
    </w:rPr>
  </w:style>
  <w:style w:type="character" w:styleId="Strong">
    <w:name w:val="Strong"/>
    <w:basedOn w:val="DefaultParagraphFont"/>
    <w:uiPriority w:val="22"/>
    <w:qFormat/>
    <w:rPr>
      <w:b/>
      <w:bCs/>
    </w:rPr>
  </w:style>
  <w:style w:type="table" w:styleId="TableGrid">
    <w:name w:val="Table Grid"/>
    <w:basedOn w:val="TableNormal"/>
    <w:uiPriority w:val="5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Cs w:val="24"/>
      <w:lang w:val="vi-VN" w:eastAsia="vi-V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Cs w:val="24"/>
      <w:lang w:val="vi-VN" w:eastAsia="vi-VN"/>
    </w:rPr>
  </w:style>
  <w:style w:type="paragraph" w:styleId="ListParagraph">
    <w:name w:val="List Paragraph"/>
    <w:basedOn w:val="Normal"/>
    <w:uiPriority w:val="34"/>
    <w:qFormat/>
    <w:pPr>
      <w:spacing w:after="200" w:line="276" w:lineRule="auto"/>
      <w:ind w:left="720"/>
      <w:contextualSpacing/>
    </w:pPr>
    <w:rPr>
      <w:rFonts w:eastAsiaTheme="minorHAnsi"/>
      <w:b/>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377152">
      <w:bodyDiv w:val="1"/>
      <w:marLeft w:val="0"/>
      <w:marRight w:val="0"/>
      <w:marTop w:val="0"/>
      <w:marBottom w:val="0"/>
      <w:divBdr>
        <w:top w:val="none" w:sz="0" w:space="0" w:color="auto"/>
        <w:left w:val="none" w:sz="0" w:space="0" w:color="auto"/>
        <w:bottom w:val="none" w:sz="0" w:space="0" w:color="auto"/>
        <w:right w:val="none" w:sz="0" w:space="0" w:color="auto"/>
      </w:divBdr>
    </w:div>
    <w:div w:id="954218467">
      <w:bodyDiv w:val="1"/>
      <w:marLeft w:val="0"/>
      <w:marRight w:val="0"/>
      <w:marTop w:val="0"/>
      <w:marBottom w:val="0"/>
      <w:divBdr>
        <w:top w:val="none" w:sz="0" w:space="0" w:color="auto"/>
        <w:left w:val="none" w:sz="0" w:space="0" w:color="auto"/>
        <w:bottom w:val="none" w:sz="0" w:space="0" w:color="auto"/>
        <w:right w:val="none" w:sz="0" w:space="0" w:color="auto"/>
      </w:divBdr>
    </w:div>
    <w:div w:id="1164854771">
      <w:bodyDiv w:val="1"/>
      <w:marLeft w:val="0"/>
      <w:marRight w:val="0"/>
      <w:marTop w:val="0"/>
      <w:marBottom w:val="0"/>
      <w:divBdr>
        <w:top w:val="none" w:sz="0" w:space="0" w:color="auto"/>
        <w:left w:val="none" w:sz="0" w:space="0" w:color="auto"/>
        <w:bottom w:val="none" w:sz="0" w:space="0" w:color="auto"/>
        <w:right w:val="none" w:sz="0" w:space="0" w:color="auto"/>
      </w:divBdr>
    </w:div>
    <w:div w:id="1722055409">
      <w:bodyDiv w:val="1"/>
      <w:marLeft w:val="0"/>
      <w:marRight w:val="0"/>
      <w:marTop w:val="0"/>
      <w:marBottom w:val="0"/>
      <w:divBdr>
        <w:top w:val="none" w:sz="0" w:space="0" w:color="auto"/>
        <w:left w:val="none" w:sz="0" w:space="0" w:color="auto"/>
        <w:bottom w:val="none" w:sz="0" w:space="0" w:color="auto"/>
        <w:right w:val="none" w:sz="0" w:space="0" w:color="auto"/>
      </w:divBdr>
    </w:div>
    <w:div w:id="2093236188">
      <w:bodyDiv w:val="1"/>
      <w:marLeft w:val="0"/>
      <w:marRight w:val="0"/>
      <w:marTop w:val="0"/>
      <w:marBottom w:val="0"/>
      <w:divBdr>
        <w:top w:val="none" w:sz="0" w:space="0" w:color="auto"/>
        <w:left w:val="none" w:sz="0" w:space="0" w:color="auto"/>
        <w:bottom w:val="none" w:sz="0" w:space="0" w:color="auto"/>
        <w:right w:val="none" w:sz="0" w:space="0" w:color="auto"/>
      </w:divBdr>
    </w:div>
    <w:div w:id="214126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1F6525-EA16-41E5-B08D-AD58FB3C8AA5}"/>
</file>

<file path=customXml/itemProps2.xml><?xml version="1.0" encoding="utf-8"?>
<ds:datastoreItem xmlns:ds="http://schemas.openxmlformats.org/officeDocument/2006/customXml" ds:itemID="{DBFD8127-261C-42E9-A982-9FAFD722A5F3}"/>
</file>

<file path=customXml/itemProps3.xml><?xml version="1.0" encoding="utf-8"?>
<ds:datastoreItem xmlns:ds="http://schemas.openxmlformats.org/officeDocument/2006/customXml" ds:itemID="{DFA2210E-16FD-4E66-8C48-93741F75D5C6}"/>
</file>

<file path=customXml/itemProps4.xml><?xml version="1.0" encoding="utf-8"?>
<ds:datastoreItem xmlns:ds="http://schemas.openxmlformats.org/officeDocument/2006/customXml" ds:itemID="{171287B3-61CE-4C33-B330-96BA810B6194}"/>
</file>

<file path=docProps/app.xml><?xml version="1.0" encoding="utf-8"?>
<Properties xmlns="http://schemas.openxmlformats.org/officeDocument/2006/extended-properties" xmlns:vt="http://schemas.openxmlformats.org/officeDocument/2006/docPropsVTypes">
  <Template>Normal</Template>
  <TotalTime>1</TotalTime>
  <Pages>6</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MÁY ĐỘI</dc:creator>
  <cp:lastModifiedBy>PHU HUNG</cp:lastModifiedBy>
  <cp:revision>2</cp:revision>
  <cp:lastPrinted>2022-12-29T06:11:00Z</cp:lastPrinted>
  <dcterms:created xsi:type="dcterms:W3CDTF">2024-12-04T03:24:00Z</dcterms:created>
  <dcterms:modified xsi:type="dcterms:W3CDTF">2024-12-04T03:24:00Z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